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8F3D3A" w:rsidTr="00ED1E27">
        <w:tc>
          <w:tcPr>
            <w:tcW w:w="1271" w:type="dxa"/>
          </w:tcPr>
          <w:p w:rsidR="008F3D3A" w:rsidRDefault="008F3D3A">
            <w:pPr>
              <w:rPr>
                <w:sz w:val="20"/>
              </w:rPr>
            </w:pPr>
            <w:r>
              <w:rPr>
                <w:sz w:val="20"/>
              </w:rPr>
              <w:t>Morning</w:t>
            </w:r>
          </w:p>
          <w:p w:rsidR="008F3D3A" w:rsidRPr="008F493C" w:rsidRDefault="008F3D3A">
            <w:pPr>
              <w:rPr>
                <w:sz w:val="20"/>
              </w:rPr>
            </w:pPr>
            <w:r>
              <w:rPr>
                <w:sz w:val="20"/>
              </w:rPr>
              <w:t>Challenge</w:t>
            </w:r>
          </w:p>
        </w:tc>
        <w:tc>
          <w:tcPr>
            <w:tcW w:w="7745" w:type="dxa"/>
          </w:tcPr>
          <w:p w:rsidR="008F3D3A" w:rsidRDefault="001F7BA4" w:rsidP="00DE7F3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780915" cy="35280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44363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915" cy="352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37" w:rsidTr="00ED1E27">
        <w:tc>
          <w:tcPr>
            <w:tcW w:w="1271" w:type="dxa"/>
          </w:tcPr>
          <w:p w:rsidR="008B1437" w:rsidRPr="008F493C" w:rsidRDefault="008B1437" w:rsidP="008B1437">
            <w:pPr>
              <w:rPr>
                <w:sz w:val="20"/>
              </w:rPr>
            </w:pPr>
            <w:r w:rsidRPr="008F493C">
              <w:rPr>
                <w:sz w:val="20"/>
              </w:rPr>
              <w:t>Maths</w:t>
            </w:r>
          </w:p>
        </w:tc>
        <w:tc>
          <w:tcPr>
            <w:tcW w:w="7745" w:type="dxa"/>
          </w:tcPr>
          <w:p w:rsidR="004E41F6" w:rsidRPr="00466E85" w:rsidRDefault="004E41F6" w:rsidP="004E41F6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="Comic Sans MS" w:hAnsi="Comic Sans MS" w:cs="Segoe UI"/>
                <w:b w:val="0"/>
                <w:sz w:val="24"/>
                <w:szCs w:val="24"/>
              </w:rPr>
            </w:pPr>
            <w:r w:rsidRPr="00466E85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Morning Year 6, </w:t>
            </w:r>
            <w:proofErr w:type="spellStart"/>
            <w:r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66E85">
              <w:rPr>
                <w:rFonts w:ascii="Comic Sans MS" w:hAnsi="Comic Sans MS" w:cs="Open Sans"/>
                <w:b w:val="0"/>
                <w:sz w:val="24"/>
                <w:szCs w:val="24"/>
              </w:rPr>
              <w:t>n this lesson, you will learn to represent remainders in different ways.</w:t>
            </w:r>
          </w:p>
          <w:p w:rsidR="004E41F6" w:rsidRPr="00466E85" w:rsidRDefault="004E41F6" w:rsidP="004E41F6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outlineLvl w:val="0"/>
              <w:rPr>
                <w:rFonts w:ascii="Comic Sans MS" w:hAnsi="Comic Sans MS" w:cs="Segoe UI"/>
                <w:b w:val="0"/>
                <w:sz w:val="24"/>
                <w:szCs w:val="24"/>
              </w:rPr>
            </w:pPr>
            <w:r w:rsidRPr="00466E85">
              <w:rPr>
                <w:rFonts w:ascii="Comic Sans MS" w:hAnsi="Comic Sans MS" w:cs="Open Sans"/>
                <w:b w:val="0"/>
                <w:sz w:val="24"/>
                <w:szCs w:val="24"/>
              </w:rPr>
              <w:t xml:space="preserve">LO: Can I </w:t>
            </w:r>
            <w:r w:rsidRPr="00466E85">
              <w:rPr>
                <w:rFonts w:ascii="Comic Sans MS" w:hAnsi="Comic Sans MS" w:cs="Segoe UI"/>
                <w:b w:val="0"/>
                <w:sz w:val="24"/>
                <w:szCs w:val="24"/>
              </w:rPr>
              <w:t>Solve problems inv</w:t>
            </w:r>
            <w:r>
              <w:rPr>
                <w:rFonts w:ascii="Comic Sans MS" w:hAnsi="Comic Sans MS" w:cs="Segoe UI"/>
                <w:b w:val="0"/>
                <w:sz w:val="24"/>
                <w:szCs w:val="24"/>
              </w:rPr>
              <w:t>olving division with remainders?</w:t>
            </w:r>
          </w:p>
          <w:p w:rsidR="004E41F6" w:rsidRDefault="004E41F6" w:rsidP="004E41F6">
            <w:pPr>
              <w:pStyle w:val="Heading1"/>
              <w:shd w:val="clear" w:color="auto" w:fill="FFFFFF"/>
              <w:spacing w:before="0" w:after="360"/>
              <w:textAlignment w:val="baseline"/>
              <w:outlineLvl w:val="0"/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</w:pPr>
            <w:r w:rsidRPr="00CC3C23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>Watch the session from Oak academy, linked below:</w:t>
            </w:r>
          </w:p>
          <w:p w:rsidR="004E41F6" w:rsidRDefault="004E41F6" w:rsidP="004E41F6">
            <w:pPr>
              <w:pStyle w:val="Heading1"/>
              <w:shd w:val="clear" w:color="auto" w:fill="FFFFFF"/>
              <w:spacing w:before="0" w:after="360"/>
              <w:textAlignment w:val="baseline"/>
              <w:outlineLvl w:val="0"/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</w:pPr>
            <w:hyperlink r:id="rId9" w:history="1">
              <w:r w:rsidRPr="00AB4F3E">
                <w:rPr>
                  <w:rStyle w:val="Hyperlink"/>
                  <w:rFonts w:ascii="Comic Sans MS" w:hAnsi="Comic Sans MS"/>
                  <w:b w:val="0"/>
                  <w:sz w:val="24"/>
                  <w:szCs w:val="24"/>
                  <w:lang w:val="en-US"/>
                </w:rPr>
                <w:t>https://classroom.thenational.academy/lessons/solve-problems-involving-division-with-remainders-part-2-74rp8d</w:t>
              </w:r>
            </w:hyperlink>
          </w:p>
          <w:p w:rsidR="004E41F6" w:rsidRDefault="004E41F6" w:rsidP="004E41F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worksheets are below, remember to watch the lesson first.</w:t>
            </w:r>
          </w:p>
          <w:p w:rsidR="004E41F6" w:rsidRDefault="004E41F6" w:rsidP="004E41F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Then take the quiz, to check your understanding.</w:t>
            </w:r>
          </w:p>
          <w:p w:rsidR="004E41F6" w:rsidRDefault="004E41F6" w:rsidP="004E41F6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en-GB"/>
              </w:rPr>
              <w:lastRenderedPageBreak/>
              <w:drawing>
                <wp:inline distT="0" distB="0" distL="0" distR="0" wp14:anchorId="088E04F1" wp14:editId="4B603C2F">
                  <wp:extent cx="4663440" cy="2318803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C6A01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395" cy="232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1F6" w:rsidRPr="00485E31" w:rsidRDefault="004E41F6" w:rsidP="00485E31">
            <w:pPr>
              <w:rPr>
                <w:szCs w:val="24"/>
                <w:lang w:val="en-US"/>
              </w:rPr>
            </w:pPr>
          </w:p>
        </w:tc>
      </w:tr>
      <w:tr w:rsidR="008B1437" w:rsidTr="00ED1E27">
        <w:tc>
          <w:tcPr>
            <w:tcW w:w="1271" w:type="dxa"/>
          </w:tcPr>
          <w:p w:rsidR="008B1437" w:rsidRPr="008F493C" w:rsidRDefault="008B1437" w:rsidP="008B14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Guided Reading</w:t>
            </w:r>
          </w:p>
        </w:tc>
        <w:tc>
          <w:tcPr>
            <w:tcW w:w="7745" w:type="dxa"/>
          </w:tcPr>
          <w:p w:rsidR="008B1437" w:rsidRDefault="004E41F6" w:rsidP="008B1437">
            <w:pPr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Please complete the guided reading below:</w:t>
            </w:r>
          </w:p>
          <w:p w:rsidR="004E41F6" w:rsidRDefault="004E41F6" w:rsidP="008B1437">
            <w:pPr>
              <w:rPr>
                <w:noProof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61E3B3" wp14:editId="47694B0E">
                  <wp:extent cx="5119644" cy="6583680"/>
                  <wp:effectExtent l="0" t="0" r="508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30D0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656" cy="660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437" w:rsidRPr="00811C69" w:rsidRDefault="004E41F6" w:rsidP="008B1437">
            <w:pPr>
              <w:rPr>
                <w:noProof/>
                <w:szCs w:val="24"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0AF0CC3" wp14:editId="06898756">
                  <wp:extent cx="4742213" cy="557022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30E54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789" cy="558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B1437" w:rsidRPr="00811C69" w:rsidRDefault="008B1437" w:rsidP="008B1437">
            <w:pPr>
              <w:rPr>
                <w:szCs w:val="24"/>
                <w:lang w:val="en-US"/>
              </w:rPr>
            </w:pPr>
          </w:p>
        </w:tc>
      </w:tr>
      <w:tr w:rsidR="008B1437" w:rsidTr="00ED1E27">
        <w:tc>
          <w:tcPr>
            <w:tcW w:w="1271" w:type="dxa"/>
          </w:tcPr>
          <w:p w:rsidR="008B1437" w:rsidRPr="008F493C" w:rsidRDefault="008B1437" w:rsidP="008B1437">
            <w:pPr>
              <w:rPr>
                <w:sz w:val="20"/>
              </w:rPr>
            </w:pPr>
            <w:r>
              <w:rPr>
                <w:sz w:val="20"/>
              </w:rPr>
              <w:t>P.E.</w:t>
            </w:r>
          </w:p>
        </w:tc>
        <w:tc>
          <w:tcPr>
            <w:tcW w:w="7745" w:type="dxa"/>
          </w:tcPr>
          <w:p w:rsidR="008B1437" w:rsidRDefault="008B1437" w:rsidP="008B1437">
            <w:r>
              <w:t>I’m sure you are all getting out and about for your daily exercise, if you need other ideas, you could complete a Joe Wicks work out (you tube) or a Cosmic yoga one (you tube).</w:t>
            </w:r>
          </w:p>
          <w:p w:rsidR="008B1437" w:rsidRDefault="008B1437" w:rsidP="008B1437"/>
          <w:p w:rsidR="008B1437" w:rsidRPr="00EF335E" w:rsidRDefault="008B1437" w:rsidP="008B1437">
            <w:pPr>
              <w:rPr>
                <w:rStyle w:val="m-333680397951742407font-arial"/>
                <w:rFonts w:cs="Arial"/>
                <w:szCs w:val="24"/>
                <w:shd w:val="clear" w:color="auto" w:fill="FFFFFF"/>
              </w:rPr>
            </w:pPr>
            <w:r w:rsidRPr="00EF335E">
              <w:rPr>
                <w:szCs w:val="24"/>
              </w:rPr>
              <w:t xml:space="preserve">You can now access </w:t>
            </w:r>
            <w:r w:rsidRPr="00EF335E">
              <w:rPr>
                <w:rStyle w:val="Strong"/>
                <w:rFonts w:cs="Arial"/>
                <w:szCs w:val="24"/>
                <w:shd w:val="clear" w:color="auto" w:fill="FFFFFF"/>
              </w:rPr>
              <w:t>real PE at home</w:t>
            </w:r>
            <w:r w:rsidRPr="00EF335E">
              <w:rPr>
                <w:rStyle w:val="m-333680397951742407font-arial"/>
                <w:rFonts w:cs="Arial"/>
                <w:szCs w:val="24"/>
                <w:shd w:val="clear" w:color="auto" w:fill="FFFFFF"/>
              </w:rPr>
              <w:t> where families can view the sessions under</w:t>
            </w:r>
            <w:r w:rsidRPr="00EF335E">
              <w:rPr>
                <w:rStyle w:val="Strong"/>
                <w:rFonts w:cs="Arial"/>
                <w:szCs w:val="24"/>
                <w:shd w:val="clear" w:color="auto" w:fill="FFFFFF"/>
              </w:rPr>
              <w:t> real PE at home/Supporting docs</w:t>
            </w:r>
            <w:r w:rsidRPr="00EF335E">
              <w:rPr>
                <w:rStyle w:val="m-333680397951742407font-arial"/>
                <w:rFonts w:cs="Arial"/>
                <w:szCs w:val="24"/>
                <w:shd w:val="clear" w:color="auto" w:fill="FFFFFF"/>
              </w:rPr>
              <w:t>. </w:t>
            </w:r>
          </w:p>
          <w:p w:rsidR="008B1437" w:rsidRPr="00D40289" w:rsidRDefault="008B1437" w:rsidP="002D69D7">
            <w:pPr>
              <w:rPr>
                <w:szCs w:val="24"/>
              </w:rPr>
            </w:pPr>
          </w:p>
        </w:tc>
      </w:tr>
      <w:tr w:rsidR="008B1437" w:rsidTr="00ED1E27">
        <w:tc>
          <w:tcPr>
            <w:tcW w:w="1271" w:type="dxa"/>
          </w:tcPr>
          <w:p w:rsidR="008B1437" w:rsidRDefault="008B1437" w:rsidP="008B1437">
            <w:pPr>
              <w:rPr>
                <w:sz w:val="20"/>
              </w:rPr>
            </w:pPr>
            <w:r w:rsidRPr="008F493C">
              <w:rPr>
                <w:sz w:val="20"/>
              </w:rPr>
              <w:t>Afternoon lessons:</w:t>
            </w:r>
          </w:p>
          <w:p w:rsidR="008B1437" w:rsidRPr="008F493C" w:rsidRDefault="008B1437" w:rsidP="008B1437">
            <w:pPr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7745" w:type="dxa"/>
          </w:tcPr>
          <w:p w:rsidR="002D69D7" w:rsidRDefault="002D69D7" w:rsidP="002D69D7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Comic Sans MS" w:hAnsi="Comic Sans MS" w:cs="Open Sans"/>
              </w:rPr>
            </w:pPr>
            <w:r w:rsidRPr="002D69D7">
              <w:rPr>
                <w:rFonts w:ascii="Comic Sans MS" w:hAnsi="Comic Sans MS" w:cs="Open Sans"/>
              </w:rPr>
              <w:t xml:space="preserve">In this lesson, we are going to </w:t>
            </w:r>
            <w:r>
              <w:rPr>
                <w:rFonts w:ascii="Comic Sans MS" w:hAnsi="Comic Sans MS" w:cs="Open Sans"/>
              </w:rPr>
              <w:t xml:space="preserve">revise </w:t>
            </w:r>
            <w:r w:rsidRPr="002D69D7">
              <w:rPr>
                <w:rFonts w:ascii="Comic Sans MS" w:hAnsi="Comic Sans MS" w:cs="Open Sans"/>
              </w:rPr>
              <w:t xml:space="preserve">the differences in the life cycles of amphibians and insects. </w:t>
            </w:r>
          </w:p>
          <w:p w:rsidR="002D69D7" w:rsidRPr="002D69D7" w:rsidRDefault="002D69D7" w:rsidP="002D69D7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textAlignment w:val="baseline"/>
              <w:rPr>
                <w:rFonts w:ascii="Comic Sans MS" w:hAnsi="Comic Sans MS" w:cs="Open Sans"/>
              </w:rPr>
            </w:pPr>
            <w:r>
              <w:rPr>
                <w:rFonts w:ascii="Comic Sans MS" w:hAnsi="Comic Sans MS" w:cs="Open Sans"/>
              </w:rPr>
              <w:t xml:space="preserve">When we return to school, we will move on by learning about the human life cycle. For this lesson, we will revise </w:t>
            </w:r>
            <w:r w:rsidRPr="002D69D7">
              <w:rPr>
                <w:rFonts w:ascii="Comic Sans MS" w:hAnsi="Comic Sans MS" w:cs="Open Sans"/>
              </w:rPr>
              <w:t>what life cycles are as well as focusing on metamorphosis.</w:t>
            </w:r>
          </w:p>
          <w:p w:rsidR="002D69D7" w:rsidRPr="002D69D7" w:rsidRDefault="002D69D7" w:rsidP="002D69D7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="Comic Sans MS" w:hAnsi="Comic Sans MS" w:cs="Segoe UI"/>
                <w:b w:val="0"/>
                <w:sz w:val="24"/>
                <w:szCs w:val="24"/>
              </w:rPr>
            </w:pPr>
            <w:r w:rsidRPr="00123488">
              <w:rPr>
                <w:rFonts w:ascii="Comic Sans MS" w:hAnsi="Comic Sans MS" w:cs="Segoe UI"/>
                <w:b w:val="0"/>
                <w:sz w:val="24"/>
                <w:szCs w:val="24"/>
              </w:rPr>
              <w:t xml:space="preserve">LO: Can I understand </w:t>
            </w:r>
            <w:r>
              <w:rPr>
                <w:rFonts w:ascii="Comic Sans MS" w:hAnsi="Comic Sans MS" w:cs="Segoe UI"/>
                <w:b w:val="0"/>
                <w:sz w:val="24"/>
                <w:szCs w:val="24"/>
              </w:rPr>
              <w:t>how the</w:t>
            </w:r>
            <w:r w:rsidRPr="002D69D7">
              <w:rPr>
                <w:rFonts w:ascii="Comic Sans MS" w:hAnsi="Comic Sans MS" w:cs="Segoe UI"/>
                <w:b w:val="0"/>
                <w:sz w:val="24"/>
                <w:szCs w:val="24"/>
              </w:rPr>
              <w:t xml:space="preserve"> lifecycle of an insect compare</w:t>
            </w:r>
            <w:r>
              <w:rPr>
                <w:rFonts w:ascii="Comic Sans MS" w:hAnsi="Comic Sans MS" w:cs="Segoe UI"/>
                <w:b w:val="0"/>
                <w:sz w:val="24"/>
                <w:szCs w:val="24"/>
              </w:rPr>
              <w:t>s</w:t>
            </w:r>
            <w:r w:rsidRPr="002D69D7">
              <w:rPr>
                <w:rFonts w:ascii="Comic Sans MS" w:hAnsi="Comic Sans MS" w:cs="Segoe UI"/>
                <w:b w:val="0"/>
                <w:sz w:val="24"/>
                <w:szCs w:val="24"/>
              </w:rPr>
              <w:t xml:space="preserve"> to an amphibian?</w:t>
            </w:r>
          </w:p>
          <w:p w:rsidR="008B1437" w:rsidRDefault="008B1437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r w:rsidRPr="00F3669E">
              <w:rPr>
                <w:rFonts w:ascii="Comic Sans MS" w:hAnsi="Comic Sans MS" w:cs="Open Sans"/>
              </w:rPr>
              <w:t>Here is the link:</w:t>
            </w:r>
          </w:p>
          <w:p w:rsidR="002D69D7" w:rsidRDefault="001820C2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hyperlink r:id="rId13" w:history="1">
              <w:r w:rsidR="002D69D7" w:rsidRPr="00A73761">
                <w:rPr>
                  <w:rStyle w:val="Hyperlink"/>
                  <w:rFonts w:ascii="Comic Sans MS" w:hAnsi="Comic Sans MS" w:cs="Open Sans"/>
                </w:rPr>
                <w:t>https://classroom.thenational.academy/lessons/how-does-the-lifecycle-of-an-insect-compare-to-an-amphibian-cmrked</w:t>
              </w:r>
            </w:hyperlink>
          </w:p>
          <w:p w:rsidR="008B1437" w:rsidRDefault="008B1437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r w:rsidRPr="00F3669E">
              <w:rPr>
                <w:rFonts w:ascii="Comic Sans MS" w:hAnsi="Comic Sans MS" w:cs="Open Sans"/>
              </w:rPr>
              <w:t>Here are the worksheets from the session, remember to watch the video first.</w:t>
            </w:r>
          </w:p>
          <w:p w:rsidR="002D69D7" w:rsidRDefault="002D69D7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r>
              <w:rPr>
                <w:rFonts w:ascii="Comic Sans MS" w:hAnsi="Comic Sans MS" w:cs="Open Sans"/>
                <w:noProof/>
              </w:rPr>
              <w:drawing>
                <wp:inline distT="0" distB="0" distL="0" distR="0">
                  <wp:extent cx="4555393" cy="51477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44772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745" cy="51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9D7" w:rsidRDefault="002D69D7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r>
              <w:rPr>
                <w:rFonts w:ascii="Comic Sans MS" w:hAnsi="Comic Sans MS" w:cs="Open Sans"/>
                <w:noProof/>
              </w:rPr>
              <w:drawing>
                <wp:inline distT="0" distB="0" distL="0" distR="0">
                  <wp:extent cx="4470400" cy="2399968"/>
                  <wp:effectExtent l="0" t="0" r="635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44D8E7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187" cy="240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9D7" w:rsidRDefault="002D69D7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r>
              <w:rPr>
                <w:rFonts w:ascii="Comic Sans MS" w:hAnsi="Comic Sans MS" w:cs="Open Sans"/>
              </w:rPr>
              <w:t>You can find the answers on the slides in the link.</w:t>
            </w:r>
          </w:p>
          <w:p w:rsidR="008B1437" w:rsidRPr="006367E7" w:rsidRDefault="008B1437" w:rsidP="008B1437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Comic Sans MS" w:hAnsi="Comic Sans MS" w:cs="Open Sans"/>
              </w:rPr>
            </w:pPr>
            <w:r>
              <w:rPr>
                <w:rFonts w:ascii="Comic Sans MS" w:hAnsi="Comic Sans MS" w:cs="Open Sans"/>
              </w:rPr>
              <w:t>See how you do in the final quiz.</w:t>
            </w:r>
          </w:p>
        </w:tc>
      </w:tr>
      <w:tr w:rsidR="008B1437" w:rsidTr="00ED1E27">
        <w:tc>
          <w:tcPr>
            <w:tcW w:w="1271" w:type="dxa"/>
          </w:tcPr>
          <w:p w:rsidR="008B1437" w:rsidRPr="008F493C" w:rsidRDefault="008B1437" w:rsidP="008B1437">
            <w:pPr>
              <w:rPr>
                <w:sz w:val="20"/>
              </w:rPr>
            </w:pPr>
          </w:p>
        </w:tc>
        <w:tc>
          <w:tcPr>
            <w:tcW w:w="7745" w:type="dxa"/>
          </w:tcPr>
          <w:p w:rsidR="008B1437" w:rsidRDefault="008B1437" w:rsidP="008B1437">
            <w:r>
              <w:t>Thanks Oak, I’ll hear from you via the class email.</w:t>
            </w:r>
          </w:p>
          <w:p w:rsidR="008B1437" w:rsidRDefault="008B1437" w:rsidP="008B1437">
            <w:r>
              <w:t>Remember Miss Wharton has her laptop on all day during the week, like when we are at school, so you can send your work or a message when you like (I can share these with Mrs Wylie), We love hearing from you.</w:t>
            </w:r>
          </w:p>
          <w:p w:rsidR="008B1437" w:rsidRDefault="008B1437" w:rsidP="008B1437"/>
        </w:tc>
      </w:tr>
      <w:tr w:rsidR="008B1437" w:rsidTr="00ED1E27">
        <w:tc>
          <w:tcPr>
            <w:tcW w:w="1271" w:type="dxa"/>
          </w:tcPr>
          <w:p w:rsidR="008B1437" w:rsidRPr="008F493C" w:rsidRDefault="008B1437" w:rsidP="008B1437">
            <w:pPr>
              <w:rPr>
                <w:sz w:val="20"/>
              </w:rPr>
            </w:pPr>
          </w:p>
        </w:tc>
        <w:tc>
          <w:tcPr>
            <w:tcW w:w="7745" w:type="dxa"/>
          </w:tcPr>
          <w:p w:rsidR="008B1437" w:rsidRPr="008F493C" w:rsidRDefault="008B1437" w:rsidP="008B1437"/>
        </w:tc>
      </w:tr>
    </w:tbl>
    <w:p w:rsidR="00685F17" w:rsidRDefault="00685F17"/>
    <w:p w:rsidR="003742AD" w:rsidRDefault="003742AD">
      <w:r>
        <w:t xml:space="preserve">Please ensure that you email completed work to </w:t>
      </w:r>
      <w:hyperlink r:id="rId16" w:history="1">
        <w:r w:rsidR="008C4EF4" w:rsidRPr="00E8313A">
          <w:rPr>
            <w:rStyle w:val="Hyperlink"/>
          </w:rPr>
          <w:t>oak@lyng.norfolk.sch.uk</w:t>
        </w:r>
      </w:hyperlink>
      <w:r>
        <w:t xml:space="preserve"> so I can provide feedback on certain pieces to ensure progression. </w:t>
      </w:r>
    </w:p>
    <w:p w:rsidR="003742AD" w:rsidRDefault="003742AD"/>
    <w:sectPr w:rsidR="003742A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C2" w:rsidRDefault="001820C2" w:rsidP="003742AD">
      <w:pPr>
        <w:spacing w:after="0" w:line="240" w:lineRule="auto"/>
      </w:pPr>
      <w:r>
        <w:separator/>
      </w:r>
    </w:p>
  </w:endnote>
  <w:endnote w:type="continuationSeparator" w:id="0">
    <w:p w:rsidR="001820C2" w:rsidRDefault="001820C2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C2" w:rsidRDefault="001820C2" w:rsidP="003742AD">
      <w:pPr>
        <w:spacing w:after="0" w:line="240" w:lineRule="auto"/>
      </w:pPr>
      <w:r>
        <w:separator/>
      </w:r>
    </w:p>
  </w:footnote>
  <w:footnote w:type="continuationSeparator" w:id="0">
    <w:p w:rsidR="001820C2" w:rsidRDefault="001820C2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4" w:rsidRPr="008C4EF4" w:rsidRDefault="00DE7F39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 xml:space="preserve">Wednesday </w:t>
    </w:r>
    <w:r w:rsidR="001F7BA4">
      <w:rPr>
        <w:b/>
        <w:u w:val="single"/>
        <w:lang w:val="en-US"/>
      </w:rPr>
      <w:t>3</w:t>
    </w:r>
    <w:r w:rsidR="001F7BA4" w:rsidRPr="001F7BA4">
      <w:rPr>
        <w:b/>
        <w:u w:val="single"/>
        <w:vertAlign w:val="superscript"/>
        <w:lang w:val="en-US"/>
      </w:rPr>
      <w:t>rd</w:t>
    </w:r>
    <w:r w:rsidR="001F7BA4">
      <w:rPr>
        <w:b/>
        <w:u w:val="single"/>
        <w:lang w:val="en-US"/>
      </w:rPr>
      <w:t xml:space="preserve"> March</w:t>
    </w:r>
    <w:r w:rsidR="008C4EF4" w:rsidRPr="008C4EF4">
      <w:rPr>
        <w:b/>
        <w:u w:val="single"/>
        <w:lang w:val="en-US"/>
      </w:rPr>
      <w:t xml:space="preserve"> </w:t>
    </w:r>
  </w:p>
  <w:p w:rsidR="008C4EF4" w:rsidRPr="008C4EF4" w:rsidRDefault="002D3CC7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>Year 6</w:t>
    </w:r>
  </w:p>
  <w:p w:rsidR="006274A5" w:rsidRDefault="006274A5" w:rsidP="006274A5">
    <w:pPr>
      <w:pStyle w:val="Header"/>
      <w:rPr>
        <w:lang w:val="en-US"/>
      </w:rPr>
    </w:pPr>
    <w:r>
      <w:rPr>
        <w:lang w:val="en-US"/>
      </w:rPr>
      <w:t>Daily time table – these don’t need to be done in order, as long as you try to complete the activities each school day.</w:t>
    </w:r>
  </w:p>
  <w:p w:rsidR="008C4EF4" w:rsidRPr="003742AD" w:rsidRDefault="008C4EF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74EA"/>
    <w:multiLevelType w:val="hybridMultilevel"/>
    <w:tmpl w:val="220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38C"/>
    <w:multiLevelType w:val="hybridMultilevel"/>
    <w:tmpl w:val="1AA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2F75"/>
    <w:multiLevelType w:val="hybridMultilevel"/>
    <w:tmpl w:val="A664E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3F83"/>
    <w:multiLevelType w:val="hybridMultilevel"/>
    <w:tmpl w:val="65CE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52D18"/>
    <w:rsid w:val="00094AEA"/>
    <w:rsid w:val="00123488"/>
    <w:rsid w:val="00135B6F"/>
    <w:rsid w:val="00136BC4"/>
    <w:rsid w:val="001532EE"/>
    <w:rsid w:val="001820C2"/>
    <w:rsid w:val="00196B87"/>
    <w:rsid w:val="001C4ADB"/>
    <w:rsid w:val="001E77BB"/>
    <w:rsid w:val="001F17BE"/>
    <w:rsid w:val="001F3B1F"/>
    <w:rsid w:val="001F7BA4"/>
    <w:rsid w:val="002506FA"/>
    <w:rsid w:val="002762EA"/>
    <w:rsid w:val="00286B61"/>
    <w:rsid w:val="002D3CC7"/>
    <w:rsid w:val="002D69D7"/>
    <w:rsid w:val="00362CC4"/>
    <w:rsid w:val="003742AD"/>
    <w:rsid w:val="003A1FA3"/>
    <w:rsid w:val="003C4471"/>
    <w:rsid w:val="00410631"/>
    <w:rsid w:val="0045717F"/>
    <w:rsid w:val="00466EAC"/>
    <w:rsid w:val="00485E31"/>
    <w:rsid w:val="004A644C"/>
    <w:rsid w:val="004A7917"/>
    <w:rsid w:val="004E41F6"/>
    <w:rsid w:val="00524D87"/>
    <w:rsid w:val="0054357F"/>
    <w:rsid w:val="006274A5"/>
    <w:rsid w:val="00635240"/>
    <w:rsid w:val="006367E7"/>
    <w:rsid w:val="00636BAC"/>
    <w:rsid w:val="0064416D"/>
    <w:rsid w:val="00675A41"/>
    <w:rsid w:val="00681BA5"/>
    <w:rsid w:val="00685F17"/>
    <w:rsid w:val="00693562"/>
    <w:rsid w:val="006A58A5"/>
    <w:rsid w:val="006B2A27"/>
    <w:rsid w:val="006D5601"/>
    <w:rsid w:val="006F1A63"/>
    <w:rsid w:val="00760294"/>
    <w:rsid w:val="00762C03"/>
    <w:rsid w:val="00851C3E"/>
    <w:rsid w:val="008A0F84"/>
    <w:rsid w:val="008A3934"/>
    <w:rsid w:val="008B1437"/>
    <w:rsid w:val="008C4EF4"/>
    <w:rsid w:val="008F3D3A"/>
    <w:rsid w:val="008F493C"/>
    <w:rsid w:val="0091291D"/>
    <w:rsid w:val="00991278"/>
    <w:rsid w:val="009A58DC"/>
    <w:rsid w:val="009C1EA8"/>
    <w:rsid w:val="009C28E3"/>
    <w:rsid w:val="009C76BE"/>
    <w:rsid w:val="00AB6C23"/>
    <w:rsid w:val="00AC7AD1"/>
    <w:rsid w:val="00AD169E"/>
    <w:rsid w:val="00B2106B"/>
    <w:rsid w:val="00B959C8"/>
    <w:rsid w:val="00BD4688"/>
    <w:rsid w:val="00C14B76"/>
    <w:rsid w:val="00C14C28"/>
    <w:rsid w:val="00C52868"/>
    <w:rsid w:val="00C763A6"/>
    <w:rsid w:val="00CB18A5"/>
    <w:rsid w:val="00CE04D1"/>
    <w:rsid w:val="00CF2C58"/>
    <w:rsid w:val="00D31E08"/>
    <w:rsid w:val="00D34C97"/>
    <w:rsid w:val="00D37A22"/>
    <w:rsid w:val="00D40289"/>
    <w:rsid w:val="00D714FB"/>
    <w:rsid w:val="00D738BC"/>
    <w:rsid w:val="00DE7F39"/>
    <w:rsid w:val="00E345D8"/>
    <w:rsid w:val="00E42CF4"/>
    <w:rsid w:val="00E466FE"/>
    <w:rsid w:val="00E51398"/>
    <w:rsid w:val="00E55E84"/>
    <w:rsid w:val="00E728F5"/>
    <w:rsid w:val="00EA7BA1"/>
    <w:rsid w:val="00ED1E27"/>
    <w:rsid w:val="00F21D05"/>
    <w:rsid w:val="00F3669E"/>
    <w:rsid w:val="00F45970"/>
    <w:rsid w:val="00F9028D"/>
    <w:rsid w:val="00FA355C"/>
    <w:rsid w:val="00FC1440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B410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7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3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A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C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-333680397951742407font-arial">
    <w:name w:val="m_-333680397951742407font-arial"/>
    <w:basedOn w:val="DefaultParagraphFont"/>
    <w:rsid w:val="008B1437"/>
  </w:style>
  <w:style w:type="character" w:styleId="Strong">
    <w:name w:val="Strong"/>
    <w:basedOn w:val="DefaultParagraphFont"/>
    <w:uiPriority w:val="22"/>
    <w:qFormat/>
    <w:rsid w:val="008B1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classroom.thenational.academy/lessons/how-does-the-lifecycle-of-an-insect-compare-to-an-amphibian-cmrk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ak@lyng.norfolk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solve-problems-involving-division-with-remainders-part-2-74rp8d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FA9D-96C6-4EDC-875B-7CA8D375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Oak - Lyng CE VC Primary School</cp:lastModifiedBy>
  <cp:revision>2</cp:revision>
  <dcterms:created xsi:type="dcterms:W3CDTF">2021-02-25T12:21:00Z</dcterms:created>
  <dcterms:modified xsi:type="dcterms:W3CDTF">2021-02-25T12:21:00Z</dcterms:modified>
</cp:coreProperties>
</file>